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B78D3" w14:textId="77777777" w:rsidR="00121FEA" w:rsidRDefault="00121FEA" w:rsidP="00121FEA">
      <w:pPr>
        <w:jc w:val="center"/>
        <w:rPr>
          <w:rFonts w:ascii="Bookman Old Style" w:hAnsi="Bookman Old Style" w:cs="Arial"/>
          <w:b/>
          <w:bCs/>
          <w:sz w:val="24"/>
          <w:szCs w:val="24"/>
          <w:lang w:val="es-VE"/>
        </w:rPr>
      </w:pPr>
      <w:r>
        <w:rPr>
          <w:rFonts w:ascii="Arial" w:hAnsi="Arial" w:cs="Arial"/>
          <w:smallCaps/>
          <w:noProof/>
          <w:lang w:val="es-ES"/>
        </w:rPr>
        <mc:AlternateContent>
          <mc:Choice Requires="wpg">
            <w:drawing>
              <wp:inline distT="0" distB="0" distL="0" distR="0" wp14:anchorId="1240DD00" wp14:editId="5D6B0A30">
                <wp:extent cx="816906" cy="281940"/>
                <wp:effectExtent l="0" t="0" r="2540" b="3810"/>
                <wp:docPr id="3392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6906" cy="281940"/>
                          <a:chOff x="0" y="0"/>
                          <a:chExt cx="1182" cy="668"/>
                        </a:xfrm>
                      </wpg:grpSpPr>
                      <wps:wsp>
                        <wps:cNvPr id="3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445" y="0"/>
                            <a:ext cx="345" cy="279"/>
                          </a:xfrm>
                          <a:custGeom>
                            <a:avLst/>
                            <a:gdLst>
                              <a:gd name="T0" fmla="*/ 0 w 345"/>
                              <a:gd name="T1" fmla="*/ 0 h 279"/>
                              <a:gd name="T2" fmla="*/ 345 w 345"/>
                              <a:gd name="T3" fmla="*/ 0 h 279"/>
                              <a:gd name="T4" fmla="*/ 162 w 345"/>
                              <a:gd name="T5" fmla="*/ 279 h 279"/>
                              <a:gd name="T6" fmla="*/ 0 w 345"/>
                              <a:gd name="T7" fmla="*/ 0 h 27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45"/>
                              <a:gd name="T13" fmla="*/ 0 h 279"/>
                              <a:gd name="T14" fmla="*/ 345 w 345"/>
                              <a:gd name="T15" fmla="*/ 279 h 279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45" h="279">
                                <a:moveTo>
                                  <a:pt x="0" y="0"/>
                                </a:moveTo>
                                <a:lnTo>
                                  <a:pt x="345" y="0"/>
                                </a:lnTo>
                                <a:lnTo>
                                  <a:pt x="162" y="2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632" y="41"/>
                            <a:ext cx="550" cy="627"/>
                          </a:xfrm>
                          <a:custGeom>
                            <a:avLst/>
                            <a:gdLst>
                              <a:gd name="T0" fmla="*/ 0 w 550"/>
                              <a:gd name="T1" fmla="*/ 275 h 627"/>
                              <a:gd name="T2" fmla="*/ 179 w 550"/>
                              <a:gd name="T3" fmla="*/ 0 h 627"/>
                              <a:gd name="T4" fmla="*/ 550 w 550"/>
                              <a:gd name="T5" fmla="*/ 627 h 627"/>
                              <a:gd name="T6" fmla="*/ 211 w 550"/>
                              <a:gd name="T7" fmla="*/ 627 h 627"/>
                              <a:gd name="T8" fmla="*/ 0 w 550"/>
                              <a:gd name="T9" fmla="*/ 275 h 62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50"/>
                              <a:gd name="T16" fmla="*/ 0 h 627"/>
                              <a:gd name="T17" fmla="*/ 550 w 550"/>
                              <a:gd name="T18" fmla="*/ 627 h 62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50" h="627">
                                <a:moveTo>
                                  <a:pt x="0" y="275"/>
                                </a:moveTo>
                                <a:lnTo>
                                  <a:pt x="179" y="0"/>
                                </a:lnTo>
                                <a:lnTo>
                                  <a:pt x="550" y="627"/>
                                </a:lnTo>
                                <a:lnTo>
                                  <a:pt x="211" y="627"/>
                                </a:lnTo>
                                <a:lnTo>
                                  <a:pt x="0" y="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0" y="0"/>
                            <a:ext cx="784" cy="666"/>
                          </a:xfrm>
                          <a:custGeom>
                            <a:avLst/>
                            <a:gdLst>
                              <a:gd name="T0" fmla="*/ 396 w 784"/>
                              <a:gd name="T1" fmla="*/ 0 h 666"/>
                              <a:gd name="T2" fmla="*/ 784 w 784"/>
                              <a:gd name="T3" fmla="*/ 666 h 666"/>
                              <a:gd name="T4" fmla="*/ 0 w 784"/>
                              <a:gd name="T5" fmla="*/ 666 h 666"/>
                              <a:gd name="T6" fmla="*/ 396 w 784"/>
                              <a:gd name="T7" fmla="*/ 0 h 66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784"/>
                              <a:gd name="T13" fmla="*/ 0 h 666"/>
                              <a:gd name="T14" fmla="*/ 784 w 784"/>
                              <a:gd name="T15" fmla="*/ 666 h 66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784" h="666">
                                <a:moveTo>
                                  <a:pt x="396" y="0"/>
                                </a:moveTo>
                                <a:lnTo>
                                  <a:pt x="784" y="666"/>
                                </a:lnTo>
                                <a:lnTo>
                                  <a:pt x="0" y="666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3BC5FE" id="Group 9" o:spid="_x0000_s1026" style="width:64.3pt;height:22.2pt;mso-position-horizontal-relative:char;mso-position-vertical-relative:line" coordsize="1182,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1hMFgUAAAUWAAAOAAAAZHJzL2Uyb0RvYy54bWzsWF1vo0YUfa/U/zDisVJjg2P8oTiraneT&#10;l20bad0fMAFsUIFBDImdf98zdxg8g8FJd9U8tPWDjZnLmXvP/TjAzYdjkbPnpJaZKDeefzX1WFJG&#10;Is7K/cb7Y3v389JjsuFlzHNRJhvvJZHeh9sff7g5VOskEKnI46RmACnl+lBtvLRpqvVkIqM0Kbi8&#10;ElVSYnEn6oI3+FvvJ3HND0Av8kkwnYaTg6jjqhZRIiXOftKL3i3h73ZJ1Py+28mkYfnGg28Nfdf0&#10;/ai+J7c3fL2veZVmUesG/wYvCp6V2LSD+sQbzp7q7AyqyKJaSLFrriJRTMRul0UJxYBo/Gkvmvta&#10;PFUUy3592FcdTaC2x9M3w0a/PT/ULIs33my2ClYeK3mBNNHObKXoOVT7Nazu6+pr9VDrGHH4RUR/&#10;SixP+uvq/14bs8fDryIGHH9qBNFz3NWFgkDg7EhZeOmykBwbFuHk0g9X09BjEZaCpb+6brMUpUjl&#10;2VVR+rm9zveXgb4qDJfK8wlf6/3Ix9YnFRBKTZ7YlN/H5teUVwklSSqeDJuGybs6SVT5Mp/CUJvD&#10;ylApNY+sFB9TXu6TX2SFkkUjkf+OsfojkYFXSb2+nnvsnNaZOk2cLiivHTt8HT3J5j4RlBn+/EU2&#10;uitiHFG+47YqtuigXZGjQX6asCk7MIXZ2hoT3zFJWaB3Q2d0KMhShwKEYZyZZTRlgzjXlokfBsM4&#10;CLrbDL4MI6HaOqORuBaOyaA/GHUWSjjFh4Xz+Szsc4Q2e5shauatli7vFzb3bfpHgvXfwL5v0z+a&#10;Rn+Uf9Tf3lQYT03RRceyrTocMbTExtsuaXRUQqrmVzWI4t7qDkHtHktVoyfrlWONYJX1rJ0HZ9Zg&#10;WF1uwBGTMqeqhoPn5r5jjrpR5gsbXV/WBlGjm5X0bBXr6OutYhbys1XsQYC24IcaqOKN4oB8wSE7&#10;YCCrhk0xA9FB6nwhnpOtIIumNwax52k1L20rQoGTNH1gZ1bNb0VYaB8Kpe3WUTtNfh8ryoVMEAYu&#10;U3F0BxQQTtrzRYo8i++yPFeByHr/+DGv2TMHR3d3qmNaKh2zvCQ+/MWciCiFup5og0CWMR2lCY8/&#10;t8cNz3J9TIGQSOnhqaf/o4hfHmrlcKsF7yQKyLmW15MoUBk7cx6s/AOiEM50gq9pQ742YjufI6VK&#10;FcLAVLHRaDtrf0sVFCbl5DTy7ekULOaYwu1+Y7rgY1Qf2ABSfzIN4NiDCQjDOPZcAsawR7YuBL4/&#10;jGQrwyiSqw2DkdmqMMrROyjCJe1w2b9kaScBMjguho5CjCTLtxOh7gYGsu7beRhNu28nwskWRsUb&#10;9ainGa8Jku9qxquKFDgSAx4vK9LMMR9SJFsdoTukIK2Ygg2Fbm4ISe/UwO5U+CRgaBgSMOxAAga6&#10;ScDoVlsP/p6Aqe5VAqaSNS5gKPV25o9JGGYBuWm0wUiX+dUSRrs5g8ysm19thz4mtLaESCG0YLp2&#10;Oq0n78zq/2LXf0wdfgJCvfTFLlCJfgex06lrRcgo3WKJViKlC+mGHIn/LqWbrULogUK9oHU0q/R+&#10;Y0oHhGEce9aGYaim3jmSO2YH/XGUbgzHHrCjkdkTdiQye7xeHPu22l00fAfFG6Tt7BlogH3nGWg0&#10;kY7COZl8u+b8R5+BqGmVhKDyhyQEpepIw5iEEI4Sh673zTg3v1oc9OR4zaq/q8H4F0gDvSrDu0Z6&#10;hmvfi6qXmfZ/em46vb29/QsAAP//AwBQSwMEFAAGAAgAAAAhAJDB2rjcAAAABAEAAA8AAABkcnMv&#10;ZG93bnJldi54bWxMj0FrwkAQhe+F/odlCr3VTWwUSbMRkdaTFNRC6W3MjkkwOxuyaxL/vWsv7WXg&#10;8R7vfZMtR9OInjpXW1YQTyIQxIXVNZcKvg4fLwsQziNrbCyTgis5WOaPDxmm2g68o37vSxFK2KWo&#10;oPK+TaV0RUUG3cS2xME72c6gD7Irpe5wCOWmkdMomkuDNYeFCltaV1Sc9xejYDPgsHqN3/vt+bS+&#10;/hxmn9/bmJR6fhpXbyA8jf4vDHf8gA55YDraC2snGgXhEf977950MQdxVJAkCcg8k//h8xsAAAD/&#10;/wMAUEsBAi0AFAAGAAgAAAAhALaDOJL+AAAA4QEAABMAAAAAAAAAAAAAAAAAAAAAAFtDb250ZW50&#10;X1R5cGVzXS54bWxQSwECLQAUAAYACAAAACEAOP0h/9YAAACUAQAACwAAAAAAAAAAAAAAAAAvAQAA&#10;X3JlbHMvLnJlbHNQSwECLQAUAAYACAAAACEApbNYTBYFAAAFFgAADgAAAAAAAAAAAAAAAAAuAgAA&#10;ZHJzL2Uyb0RvYy54bWxQSwECLQAUAAYACAAAACEAkMHauNwAAAAEAQAADwAAAAAAAAAAAAAAAABw&#10;BwAAZHJzL2Rvd25yZXYueG1sUEsFBgAAAAAEAAQA8wAAAHkIAAAAAA==&#10;">
                <v:shape id="Freeform 10" o:spid="_x0000_s1027" style="position:absolute;left:445;width:345;height:279;visibility:visible;mso-wrap-style:square;v-text-anchor:top" coordsize="34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1dowgAAANoAAAAPAAAAZHJzL2Rvd25yZXYueG1sRI9Bi8Iw&#10;FITvgv8hPMHbmnYFV6pRRFz04GVVFG+P5tkWm5fSRG399RtB8DjMzDfMdN6YUtypdoVlBfEgAkGc&#10;Wl1wpuCw//0ag3AeWWNpmRS05GA+63ammGj74D+673wmAoRdggpy76tESpfmZNANbEUcvIutDfog&#10;60zqGh8Bbkr5HUUjabDgsJBjRcuc0uvuZhRctu3Tt6v45zg68eps1tvyGI+V6veaxQSEp8Z/wu/2&#10;RisYwutKuAFy9g8AAP//AwBQSwECLQAUAAYACAAAACEA2+H2y+4AAACFAQAAEwAAAAAAAAAAAAAA&#10;AAAAAAAAW0NvbnRlbnRfVHlwZXNdLnhtbFBLAQItABQABgAIAAAAIQBa9CxbvwAAABUBAAALAAAA&#10;AAAAAAAAAAAAAB8BAABfcmVscy8ucmVsc1BLAQItABQABgAIAAAAIQCiS1dowgAAANoAAAAPAAAA&#10;AAAAAAAAAAAAAAcCAABkcnMvZG93bnJldi54bWxQSwUGAAAAAAMAAwC3AAAA9gIAAAAA&#10;" path="m,l345,,162,279,,xe" fillcolor="red" stroked="f" strokeweight=".25pt">
                  <v:path arrowok="t" o:connecttype="custom" o:connectlocs="0,0;345,0;162,279;0,0" o:connectangles="0,0,0,0" textboxrect="0,0,345,279"/>
                  <o:lock v:ext="edit" aspectratio="t"/>
                </v:shape>
                <v:shape id="Freeform 11" o:spid="_x0000_s1028" style="position:absolute;left:632;top:41;width:550;height:627;visibility:visible;mso-wrap-style:square;v-text-anchor:top" coordsize="550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D67wwAAANoAAAAPAAAAZHJzL2Rvd25yZXYueG1sRI9Ba8JA&#10;FITvBf/D8oTe6kYtRaKriCDUIkKjB709s88kmH0bdrcm/feuIHgcZuYbZrboTC1u5HxlWcFwkIAg&#10;zq2uuFBw2K8/JiB8QNZYWyYF/+RhMe+9zTDVtuVfumWhEBHCPkUFZQhNKqXPSzLoB7Yhjt7FOoMh&#10;SldI7bCNcFPLUZJ8SYMVx4USG1qVlF+zP6Ng9+PbsD+OzHizzfLzaVJLt10r9d7vllMQgbrwCj/b&#10;31rBJzyuxBsg53cAAAD//wMAUEsBAi0AFAAGAAgAAAAhANvh9svuAAAAhQEAABMAAAAAAAAAAAAA&#10;AAAAAAAAAFtDb250ZW50X1R5cGVzXS54bWxQSwECLQAUAAYACAAAACEAWvQsW78AAAAVAQAACwAA&#10;AAAAAAAAAAAAAAAfAQAAX3JlbHMvLnJlbHNQSwECLQAUAAYACAAAACEADLA+u8MAAADaAAAADwAA&#10;AAAAAAAAAAAAAAAHAgAAZHJzL2Rvd25yZXYueG1sUEsFBgAAAAADAAMAtwAAAPcCAAAAAA==&#10;" path="m,275l179,,550,627r-339,l,275xe" fillcolor="red" stroked="f" strokeweight=".25pt">
                  <v:path arrowok="t" o:connecttype="custom" o:connectlocs="0,275;179,0;550,627;211,627;0,275" o:connectangles="0,0,0,0,0" textboxrect="0,0,550,627"/>
                  <o:lock v:ext="edit" aspectratio="t"/>
                </v:shape>
                <v:shape id="Freeform 12" o:spid="_x0000_s1029" style="position:absolute;width:784;height:666;visibility:visible;mso-wrap-style:square;v-text-anchor:top" coordsize="784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t/lwgAAANoAAAAPAAAAZHJzL2Rvd25yZXYueG1sRI9Li8JA&#10;EITvwv6HoRe8mYmCj42OsiwIK+jBKLjHJtN5kExPyMxq/PeOIHgsquorarXpTSOu1LnKsoJxFIMg&#10;zqyuuFBwPm1HCxDOI2tsLJOCOznYrD8GK0y0vfGRrqkvRICwS1BB6X2bSOmykgy6yLbEwcttZ9AH&#10;2RVSd3gLcNPISRzPpMGKw0KJLf2UlNXpv1Hg6/NOz+I/zdW8zvBrf+nzw0Wp4Wf/vQThqffv8Kv9&#10;qxVM4Xkl3AC5fgAAAP//AwBQSwECLQAUAAYACAAAACEA2+H2y+4AAACFAQAAEwAAAAAAAAAAAAAA&#10;AAAAAAAAW0NvbnRlbnRfVHlwZXNdLnhtbFBLAQItABQABgAIAAAAIQBa9CxbvwAAABUBAAALAAAA&#10;AAAAAAAAAAAAAB8BAABfcmVscy8ucmVsc1BLAQItABQABgAIAAAAIQC41t/lwgAAANoAAAAPAAAA&#10;AAAAAAAAAAAAAAcCAABkcnMvZG93bnJldi54bWxQSwUGAAAAAAMAAwC3AAAA9gIAAAAA&#10;" path="m396,l784,666,,666,396,xe" fillcolor="red" stroked="f" strokeweight=".25pt">
                  <v:path arrowok="t" o:connecttype="custom" o:connectlocs="396,0;784,666;0,666;396,0" o:connectangles="0,0,0,0" textboxrect="0,0,784,666"/>
                  <o:lock v:ext="edit" aspectratio="t"/>
                </v:shape>
                <w10:anchorlock/>
              </v:group>
            </w:pict>
          </mc:Fallback>
        </mc:AlternateContent>
      </w:r>
    </w:p>
    <w:p w14:paraId="28AA73D4" w14:textId="77777777" w:rsidR="00121FEA" w:rsidRDefault="00121FEA" w:rsidP="00121FEA">
      <w:pPr>
        <w:spacing w:after="0" w:line="240" w:lineRule="auto"/>
        <w:jc w:val="center"/>
        <w:rPr>
          <w:rFonts w:ascii="Bookman Old Style" w:hAnsi="Bookman Old Style" w:cs="Arial"/>
          <w:b/>
          <w:bCs/>
          <w:sz w:val="24"/>
          <w:szCs w:val="24"/>
          <w:lang w:val="es-VE"/>
        </w:rPr>
      </w:pPr>
      <w:r>
        <w:rPr>
          <w:rFonts w:ascii="Bookman Old Style" w:hAnsi="Bookman Old Style" w:cs="Arial"/>
          <w:b/>
          <w:bCs/>
          <w:sz w:val="24"/>
          <w:szCs w:val="24"/>
          <w:lang w:val="es-VE"/>
        </w:rPr>
        <w:t>AVISO</w:t>
      </w:r>
    </w:p>
    <w:p w14:paraId="05AD86B4" w14:textId="77777777" w:rsidR="00121FEA" w:rsidRDefault="00121FEA" w:rsidP="00121FEA">
      <w:pPr>
        <w:spacing w:after="0" w:line="240" w:lineRule="auto"/>
        <w:jc w:val="center"/>
        <w:rPr>
          <w:rFonts w:ascii="Bookman Old Style" w:hAnsi="Bookman Old Style" w:cs="Arial"/>
          <w:b/>
          <w:bCs/>
          <w:sz w:val="24"/>
          <w:szCs w:val="24"/>
          <w:lang w:val="es-VE"/>
        </w:rPr>
      </w:pPr>
      <w:r>
        <w:rPr>
          <w:rFonts w:ascii="Bookman Old Style" w:hAnsi="Bookman Old Style" w:cs="Arial"/>
          <w:b/>
          <w:bCs/>
          <w:sz w:val="24"/>
          <w:szCs w:val="24"/>
          <w:lang w:val="es-VE"/>
        </w:rPr>
        <w:t>OFERTA PUBLICA DE ADQUISICIÓN DE ACCIONES “OPA”</w:t>
      </w:r>
    </w:p>
    <w:p w14:paraId="56716B36" w14:textId="4EB99E09" w:rsidR="00121FEA" w:rsidRPr="00121FEA" w:rsidRDefault="00121FEA" w:rsidP="00121FEA">
      <w:pPr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es-VE"/>
        </w:rPr>
      </w:pPr>
      <w:r w:rsidRPr="00121FEA"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  <w:lang w:val="es-VE"/>
        </w:rPr>
        <w:t>CORIMON, C.A</w:t>
      </w:r>
      <w:r w:rsidRPr="00121FEA">
        <w:rPr>
          <w:rFonts w:ascii="Bookman Old Style" w:hAnsi="Bookman Old Style" w:cs="Arial"/>
          <w:color w:val="000000"/>
          <w:sz w:val="24"/>
          <w:szCs w:val="24"/>
          <w:shd w:val="clear" w:color="auto" w:fill="FFFFFF"/>
          <w:lang w:val="es-VE"/>
        </w:rPr>
        <w:t>.</w:t>
      </w:r>
    </w:p>
    <w:p w14:paraId="0D543E83" w14:textId="11AD51C0" w:rsidR="00121FEA" w:rsidRPr="00121FEA" w:rsidRDefault="00121FEA" w:rsidP="00121FEA">
      <w:pPr>
        <w:spacing w:beforeAutospacing="1" w:after="0" w:afterAutospacing="1" w:line="240" w:lineRule="auto"/>
        <w:jc w:val="both"/>
        <w:rPr>
          <w:rFonts w:ascii="Bookman Old Style" w:eastAsia="Times New Roman" w:hAnsi="Bookman Old Style" w:cs="Times New Roman"/>
          <w:bCs/>
          <w:color w:val="201F1E"/>
          <w:sz w:val="24"/>
          <w:szCs w:val="24"/>
          <w:lang w:val="es-VE" w:eastAsia="es-VE"/>
        </w:rPr>
      </w:pPr>
      <w:r w:rsidRPr="00121FEA">
        <w:rPr>
          <w:rFonts w:ascii="Bookman Old Style" w:eastAsia="Times New Roman" w:hAnsi="Bookman Old Style" w:cs="Times New Roman"/>
          <w:color w:val="201F1E"/>
          <w:sz w:val="24"/>
          <w:szCs w:val="24"/>
          <w:lang w:val="es-VE" w:eastAsia="es-VE"/>
        </w:rPr>
        <w:t xml:space="preserve">Se le informa a los señores accionistas de Corimon, C.A., que </w:t>
      </w:r>
      <w:r w:rsidR="00D848F5">
        <w:rPr>
          <w:rFonts w:ascii="Bookman Old Style" w:eastAsia="Times New Roman" w:hAnsi="Bookman Old Style" w:cs="Times New Roman"/>
          <w:color w:val="201F1E"/>
          <w:sz w:val="24"/>
          <w:szCs w:val="24"/>
          <w:lang w:val="es-VE" w:eastAsia="es-VE"/>
        </w:rPr>
        <w:t xml:space="preserve">la empresa </w:t>
      </w:r>
      <w:r w:rsidRPr="00121FEA">
        <w:rPr>
          <w:rFonts w:ascii="Bookman Old Style" w:eastAsia="Times New Roman" w:hAnsi="Bookman Old Style" w:cs="Times New Roman"/>
          <w:b/>
          <w:color w:val="201F1E"/>
          <w:sz w:val="24"/>
          <w:szCs w:val="24"/>
          <w:lang w:val="es-VE" w:eastAsia="es-VE"/>
        </w:rPr>
        <w:t>Inversiones Tulipan, LLC.,</w:t>
      </w:r>
      <w:r>
        <w:rPr>
          <w:rFonts w:ascii="Bookman Old Style" w:eastAsia="Times New Roman" w:hAnsi="Bookman Old Style" w:cs="Times New Roman"/>
          <w:color w:val="201F1E"/>
          <w:sz w:val="24"/>
          <w:szCs w:val="24"/>
          <w:lang w:val="es-VE" w:eastAsia="es-VE"/>
        </w:rPr>
        <w:t xml:space="preserve"> d</w:t>
      </w:r>
      <w:r w:rsidRPr="00121FEA">
        <w:rPr>
          <w:rFonts w:ascii="Bookman Old Style" w:eastAsia="Times New Roman" w:hAnsi="Bookman Old Style" w:cs="Times New Roman"/>
          <w:color w:val="201F1E"/>
          <w:sz w:val="24"/>
          <w:szCs w:val="24"/>
          <w:lang w:val="es-VE" w:eastAsia="es-VE"/>
        </w:rPr>
        <w:t>ar</w:t>
      </w:r>
      <w:r>
        <w:rPr>
          <w:rFonts w:ascii="Bookman Old Style" w:eastAsia="Times New Roman" w:hAnsi="Bookman Old Style" w:cs="Times New Roman"/>
          <w:color w:val="201F1E"/>
          <w:sz w:val="24"/>
          <w:szCs w:val="24"/>
          <w:lang w:val="es-VE" w:eastAsia="es-VE"/>
        </w:rPr>
        <w:t>á</w:t>
      </w:r>
      <w:r w:rsidRPr="00121FEA">
        <w:rPr>
          <w:rFonts w:ascii="Bookman Old Style" w:eastAsia="Times New Roman" w:hAnsi="Bookman Old Style" w:cs="Times New Roman"/>
          <w:color w:val="201F1E"/>
          <w:sz w:val="24"/>
          <w:szCs w:val="24"/>
          <w:lang w:val="es-VE" w:eastAsia="es-VE"/>
        </w:rPr>
        <w:t xml:space="preserve"> inicio a una Oferta Pública de Adquisición de las Acciones de </w:t>
      </w:r>
      <w:r w:rsidRPr="00D848F5">
        <w:rPr>
          <w:rFonts w:ascii="Bookman Old Style" w:eastAsia="Times New Roman" w:hAnsi="Bookman Old Style" w:cs="Times New Roman"/>
          <w:bCs/>
          <w:color w:val="201F1E"/>
          <w:sz w:val="24"/>
          <w:szCs w:val="24"/>
          <w:lang w:val="es-VE" w:eastAsia="es-VE"/>
        </w:rPr>
        <w:t>Corimon, C.A.,</w:t>
      </w:r>
      <w:r w:rsidRPr="00121FEA">
        <w:rPr>
          <w:rFonts w:ascii="Bookman Old Style" w:eastAsia="Times New Roman" w:hAnsi="Bookman Old Style" w:cs="Times New Roman"/>
          <w:bCs/>
          <w:color w:val="201F1E"/>
          <w:sz w:val="24"/>
          <w:szCs w:val="24"/>
          <w:lang w:val="es-VE" w:eastAsia="es-VE"/>
        </w:rPr>
        <w:t xml:space="preserve"> </w:t>
      </w:r>
      <w:r w:rsidR="00C920CD">
        <w:rPr>
          <w:rFonts w:ascii="Bookman Old Style" w:eastAsia="Times New Roman" w:hAnsi="Bookman Old Style" w:cs="Times New Roman"/>
          <w:bCs/>
          <w:color w:val="201F1E"/>
          <w:sz w:val="24"/>
          <w:szCs w:val="24"/>
          <w:lang w:val="es-VE" w:eastAsia="es-VE"/>
        </w:rPr>
        <w:t>con</w:t>
      </w:r>
      <w:r w:rsidRPr="00121FEA">
        <w:rPr>
          <w:rFonts w:ascii="Bookman Old Style" w:eastAsia="Times New Roman" w:hAnsi="Bookman Old Style" w:cs="Times New Roman"/>
          <w:bCs/>
          <w:color w:val="201F1E"/>
          <w:sz w:val="24"/>
          <w:szCs w:val="24"/>
          <w:lang w:val="es-VE" w:eastAsia="es-VE"/>
        </w:rPr>
        <w:t xml:space="preserve"> autorización</w:t>
      </w:r>
      <w:r>
        <w:rPr>
          <w:rFonts w:ascii="Bookman Old Style" w:eastAsia="Times New Roman" w:hAnsi="Bookman Old Style" w:cs="Times New Roman"/>
          <w:bCs/>
          <w:color w:val="201F1E"/>
          <w:sz w:val="24"/>
          <w:szCs w:val="24"/>
          <w:lang w:val="es-VE" w:eastAsia="es-VE"/>
        </w:rPr>
        <w:t xml:space="preserve"> </w:t>
      </w:r>
      <w:r w:rsidR="00F74EFA">
        <w:rPr>
          <w:rFonts w:ascii="Bookman Old Style" w:eastAsia="Times New Roman" w:hAnsi="Bookman Old Style" w:cs="Times New Roman"/>
          <w:bCs/>
          <w:color w:val="201F1E"/>
          <w:sz w:val="24"/>
          <w:szCs w:val="24"/>
          <w:lang w:val="es-VE" w:eastAsia="es-VE"/>
        </w:rPr>
        <w:t>de</w:t>
      </w:r>
      <w:r>
        <w:rPr>
          <w:rFonts w:ascii="Bookman Old Style" w:eastAsia="Times New Roman" w:hAnsi="Bookman Old Style" w:cs="Times New Roman"/>
          <w:bCs/>
          <w:color w:val="201F1E"/>
          <w:sz w:val="24"/>
          <w:szCs w:val="24"/>
          <w:lang w:val="es-VE" w:eastAsia="es-VE"/>
        </w:rPr>
        <w:t xml:space="preserve"> la S</w:t>
      </w:r>
      <w:r w:rsidRPr="00121FEA">
        <w:rPr>
          <w:rFonts w:ascii="Bookman Old Style" w:eastAsia="Times New Roman" w:hAnsi="Bookman Old Style" w:cs="Times New Roman"/>
          <w:bCs/>
          <w:color w:val="201F1E"/>
          <w:sz w:val="24"/>
          <w:szCs w:val="24"/>
          <w:lang w:val="es-VE" w:eastAsia="es-VE"/>
        </w:rPr>
        <w:t xml:space="preserve">uperintendencia Nacional de Valores, emitida mediante Providencia No. </w:t>
      </w:r>
      <w:r w:rsidR="004A0CD4">
        <w:rPr>
          <w:rFonts w:ascii="Bookman Old Style" w:eastAsia="Times New Roman" w:hAnsi="Bookman Old Style" w:cs="Times New Roman"/>
          <w:bCs/>
          <w:color w:val="201F1E"/>
          <w:sz w:val="24"/>
          <w:szCs w:val="24"/>
          <w:lang w:val="es-VE" w:eastAsia="es-VE"/>
        </w:rPr>
        <w:t xml:space="preserve">081 </w:t>
      </w:r>
      <w:r w:rsidRPr="00121FEA">
        <w:rPr>
          <w:rFonts w:ascii="Bookman Old Style" w:eastAsia="Times New Roman" w:hAnsi="Bookman Old Style" w:cs="Times New Roman"/>
          <w:bCs/>
          <w:color w:val="201F1E"/>
          <w:sz w:val="24"/>
          <w:szCs w:val="24"/>
          <w:lang w:val="es-VE" w:eastAsia="es-VE"/>
        </w:rPr>
        <w:t>de fecha</w:t>
      </w:r>
      <w:r>
        <w:rPr>
          <w:rFonts w:ascii="Bookman Old Style" w:eastAsia="Times New Roman" w:hAnsi="Bookman Old Style" w:cs="Times New Roman"/>
          <w:bCs/>
          <w:color w:val="201F1E"/>
          <w:sz w:val="24"/>
          <w:szCs w:val="24"/>
          <w:lang w:val="es-VE" w:eastAsia="es-VE"/>
        </w:rPr>
        <w:t xml:space="preserve"> </w:t>
      </w:r>
      <w:r w:rsidR="004A0CD4">
        <w:rPr>
          <w:rFonts w:ascii="Bookman Old Style" w:eastAsia="Times New Roman" w:hAnsi="Bookman Old Style" w:cs="Times New Roman"/>
          <w:bCs/>
          <w:color w:val="201F1E"/>
          <w:sz w:val="24"/>
          <w:szCs w:val="24"/>
          <w:lang w:val="es-VE" w:eastAsia="es-VE"/>
        </w:rPr>
        <w:t>30</w:t>
      </w:r>
      <w:r w:rsidRPr="00121FEA">
        <w:rPr>
          <w:rFonts w:ascii="Bookman Old Style" w:eastAsia="Times New Roman" w:hAnsi="Bookman Old Style" w:cs="Times New Roman"/>
          <w:bCs/>
          <w:color w:val="201F1E"/>
          <w:sz w:val="24"/>
          <w:szCs w:val="24"/>
          <w:lang w:val="es-VE" w:eastAsia="es-VE"/>
        </w:rPr>
        <w:t xml:space="preserve"> de abril de 2021. </w:t>
      </w:r>
    </w:p>
    <w:p w14:paraId="73EED1C6" w14:textId="4A40E4FC" w:rsidR="00121FEA" w:rsidRPr="00121FEA" w:rsidRDefault="00121FEA" w:rsidP="00121FEA">
      <w:pPr>
        <w:spacing w:beforeAutospacing="1" w:after="0" w:afterAutospacing="1" w:line="240" w:lineRule="auto"/>
        <w:jc w:val="both"/>
        <w:rPr>
          <w:rFonts w:ascii="Bookman Old Style" w:hAnsi="Bookman Old Style" w:cs="Times New Roman"/>
          <w:sz w:val="24"/>
          <w:szCs w:val="24"/>
          <w:lang w:val="es-419"/>
        </w:rPr>
      </w:pPr>
      <w:r w:rsidRPr="00121FEA">
        <w:rPr>
          <w:rFonts w:ascii="Bookman Old Style" w:hAnsi="Bookman Old Style" w:cs="Times New Roman"/>
          <w:sz w:val="24"/>
          <w:szCs w:val="24"/>
          <w:lang w:val="es-419"/>
        </w:rPr>
        <w:t>El objetivo de la Oferta es dar a los accionistas de Corimon, C.A</w:t>
      </w:r>
      <w:r>
        <w:rPr>
          <w:rFonts w:ascii="Bookman Old Style" w:hAnsi="Bookman Old Style" w:cs="Times New Roman"/>
          <w:sz w:val="24"/>
          <w:szCs w:val="24"/>
          <w:lang w:val="es-419"/>
        </w:rPr>
        <w:t xml:space="preserve">., </w:t>
      </w:r>
      <w:r w:rsidRPr="00121FEA">
        <w:rPr>
          <w:rFonts w:ascii="Bookman Old Style" w:hAnsi="Bookman Old Style" w:cs="Times New Roman"/>
          <w:sz w:val="24"/>
          <w:szCs w:val="24"/>
          <w:lang w:val="es-419"/>
        </w:rPr>
        <w:t xml:space="preserve">la oportunidad de vender a Inversiones Tulipan, LLC., la totalidad o parte de </w:t>
      </w:r>
      <w:r>
        <w:rPr>
          <w:rFonts w:ascii="Bookman Old Style" w:hAnsi="Bookman Old Style" w:cs="Times New Roman"/>
          <w:sz w:val="24"/>
          <w:szCs w:val="24"/>
          <w:lang w:val="es-419"/>
        </w:rPr>
        <w:t>las</w:t>
      </w:r>
      <w:r w:rsidRPr="00121FEA">
        <w:rPr>
          <w:rFonts w:ascii="Bookman Old Style" w:hAnsi="Bookman Old Style" w:cs="Times New Roman"/>
          <w:sz w:val="24"/>
          <w:szCs w:val="24"/>
          <w:lang w:val="es-419"/>
        </w:rPr>
        <w:t xml:space="preserve"> acciones de </w:t>
      </w:r>
      <w:r>
        <w:rPr>
          <w:rFonts w:ascii="Bookman Old Style" w:hAnsi="Bookman Old Style" w:cs="Times New Roman"/>
          <w:sz w:val="24"/>
          <w:szCs w:val="24"/>
          <w:lang w:val="es-419"/>
        </w:rPr>
        <w:t xml:space="preserve">su propiedad en </w:t>
      </w:r>
      <w:r w:rsidRPr="00121FEA">
        <w:rPr>
          <w:rFonts w:ascii="Bookman Old Style" w:hAnsi="Bookman Old Style" w:cs="Times New Roman"/>
          <w:sz w:val="24"/>
          <w:szCs w:val="24"/>
          <w:lang w:val="es-419"/>
        </w:rPr>
        <w:t>Corimon, C.A., bajo las siguientes condiciones:</w:t>
      </w:r>
    </w:p>
    <w:p w14:paraId="2BF27CE3" w14:textId="05E0634D" w:rsidR="00121FEA" w:rsidRPr="00815C41" w:rsidRDefault="00121FEA" w:rsidP="00815C41">
      <w:pPr>
        <w:pStyle w:val="Prrafodelista"/>
        <w:numPr>
          <w:ilvl w:val="0"/>
          <w:numId w:val="1"/>
        </w:numPr>
        <w:spacing w:beforeAutospacing="1" w:after="0" w:afterAutospacing="1" w:line="240" w:lineRule="auto"/>
        <w:jc w:val="both"/>
        <w:rPr>
          <w:rFonts w:ascii="Bookman Old Style" w:eastAsia="Times New Roman" w:hAnsi="Bookman Old Style" w:cs="Times New Roman"/>
          <w:color w:val="201F1E"/>
          <w:sz w:val="24"/>
          <w:szCs w:val="24"/>
          <w:lang w:val="es-VE" w:eastAsia="es-VE"/>
        </w:rPr>
      </w:pPr>
      <w:r w:rsidRPr="00815C41">
        <w:rPr>
          <w:rFonts w:ascii="Bookman Old Style" w:hAnsi="Bookman Old Style" w:cs="Times New Roman"/>
          <w:sz w:val="24"/>
          <w:szCs w:val="24"/>
          <w:lang w:val="es-419"/>
        </w:rPr>
        <w:t xml:space="preserve">El precio por cada acción será el </w:t>
      </w:r>
      <w:r w:rsidRPr="00815C41">
        <w:rPr>
          <w:rFonts w:ascii="Bookman Old Style" w:hAnsi="Bookman Old Style" w:cs="Times New Roman"/>
          <w:sz w:val="24"/>
          <w:szCs w:val="24"/>
          <w:lang w:val="es-ES"/>
        </w:rPr>
        <w:t xml:space="preserve">equivalente en Bolívares de la cantidad de </w:t>
      </w:r>
      <w:r w:rsidRPr="00815C41">
        <w:rPr>
          <w:rFonts w:ascii="Bookman Old Style" w:hAnsi="Bookman Old Style" w:cs="Times New Roman"/>
          <w:sz w:val="24"/>
          <w:szCs w:val="24"/>
          <w:lang w:val="es-VE"/>
        </w:rPr>
        <w:t xml:space="preserve">Veinte Centavos de Dólar de los Estados Unidos de América (US$0,20). Dicho precio se calculará </w:t>
      </w:r>
      <w:r w:rsidRPr="00815C41">
        <w:rPr>
          <w:rFonts w:ascii="Bookman Old Style" w:eastAsia="Times New Roman" w:hAnsi="Bookman Old Style" w:cs="Times New Roman"/>
          <w:color w:val="201F1E"/>
          <w:sz w:val="24"/>
          <w:szCs w:val="24"/>
          <w:lang w:val="es-VE" w:eastAsia="es-VE"/>
        </w:rPr>
        <w:t>al tipo de cambio de referencia del Sistema de Mercado Cambiario publicado por el Banco Central de Venezuela, para la venta de dólares de los Estados Unidos de América.</w:t>
      </w:r>
    </w:p>
    <w:p w14:paraId="10ADCFEF" w14:textId="2D34BBA3" w:rsidR="00121FEA" w:rsidRPr="00F74EFA" w:rsidRDefault="00121FEA" w:rsidP="00815C41">
      <w:pPr>
        <w:pStyle w:val="Prrafodelista"/>
        <w:numPr>
          <w:ilvl w:val="0"/>
          <w:numId w:val="1"/>
        </w:numPr>
        <w:jc w:val="both"/>
        <w:rPr>
          <w:rFonts w:ascii="Bookman Old Style" w:hAnsi="Bookman Old Style" w:cs="Times New Roman"/>
          <w:sz w:val="24"/>
          <w:szCs w:val="24"/>
          <w:lang w:val="es-419"/>
        </w:rPr>
      </w:pPr>
      <w:r w:rsidRPr="00815C41">
        <w:rPr>
          <w:rFonts w:ascii="Bookman Old Style" w:hAnsi="Bookman Old Style" w:cs="Times New Roman"/>
          <w:sz w:val="24"/>
          <w:szCs w:val="24"/>
          <w:lang w:val="es-419"/>
        </w:rPr>
        <w:t>El monto máximo de acciones de Corimon, C.A., que abarca la Oferta y que puede ser adquirido por Inversiones Tulipan, LLC</w:t>
      </w:r>
      <w:r w:rsidR="00D848F5" w:rsidRPr="00815C41">
        <w:rPr>
          <w:rFonts w:ascii="Bookman Old Style" w:hAnsi="Bookman Old Style" w:cs="Times New Roman"/>
          <w:sz w:val="24"/>
          <w:szCs w:val="24"/>
          <w:lang w:val="es-419"/>
        </w:rPr>
        <w:t>.,</w:t>
      </w:r>
      <w:r w:rsidRPr="00815C41">
        <w:rPr>
          <w:rFonts w:ascii="Bookman Old Style" w:hAnsi="Bookman Old Style" w:cs="Times New Roman"/>
          <w:sz w:val="24"/>
          <w:szCs w:val="24"/>
          <w:lang w:val="es-419"/>
        </w:rPr>
        <w:t xml:space="preserve"> es la cantidad de </w:t>
      </w:r>
      <w:r w:rsidRPr="00815C41">
        <w:rPr>
          <w:rFonts w:ascii="Bookman Old Style" w:hAnsi="Bookman Old Style" w:cs="Times New Roman"/>
          <w:b/>
          <w:bCs/>
          <w:sz w:val="24"/>
          <w:szCs w:val="24"/>
          <w:lang w:val="es-419"/>
        </w:rPr>
        <w:t>14.128.314</w:t>
      </w:r>
      <w:r w:rsidRPr="00815C41">
        <w:rPr>
          <w:rFonts w:ascii="Bookman Old Style" w:hAnsi="Bookman Old Style" w:cs="Times New Roman"/>
          <w:sz w:val="24"/>
          <w:szCs w:val="24"/>
          <w:lang w:val="es-419"/>
        </w:rPr>
        <w:t xml:space="preserve"> acciones de Corimon</w:t>
      </w:r>
      <w:r w:rsidR="00D848F5" w:rsidRPr="00815C41">
        <w:rPr>
          <w:rFonts w:ascii="Bookman Old Style" w:hAnsi="Bookman Old Style" w:cs="Times New Roman"/>
          <w:sz w:val="24"/>
          <w:szCs w:val="24"/>
          <w:lang w:val="es-419"/>
        </w:rPr>
        <w:t>, C.A.,</w:t>
      </w:r>
      <w:r w:rsidRPr="00815C41">
        <w:rPr>
          <w:rFonts w:ascii="Bookman Old Style" w:hAnsi="Bookman Old Style" w:cs="Times New Roman"/>
          <w:sz w:val="24"/>
          <w:szCs w:val="24"/>
          <w:lang w:val="es-419"/>
        </w:rPr>
        <w:t xml:space="preserve"> representativas del </w:t>
      </w:r>
      <w:r w:rsidRPr="00815C41">
        <w:rPr>
          <w:rFonts w:ascii="Bookman Old Style" w:hAnsi="Bookman Old Style" w:cs="Times New Roman"/>
          <w:b/>
          <w:bCs/>
          <w:sz w:val="24"/>
          <w:szCs w:val="24"/>
          <w:lang w:val="es-419"/>
        </w:rPr>
        <w:t>9,42%</w:t>
      </w:r>
      <w:r w:rsidRPr="00815C41">
        <w:rPr>
          <w:rFonts w:ascii="Bookman Old Style" w:hAnsi="Bookman Old Style" w:cs="Times New Roman"/>
          <w:sz w:val="24"/>
          <w:szCs w:val="24"/>
          <w:lang w:val="es-419"/>
        </w:rPr>
        <w:t xml:space="preserve"> </w:t>
      </w:r>
      <w:r w:rsidRPr="00815C41">
        <w:rPr>
          <w:rFonts w:ascii="Bookman Old Style" w:hAnsi="Bookman Old Style" w:cs="Times New Roman"/>
          <w:sz w:val="24"/>
          <w:szCs w:val="24"/>
          <w:lang w:val="es-ES"/>
        </w:rPr>
        <w:t>del capital social de Corimon, C.A.</w:t>
      </w:r>
    </w:p>
    <w:p w14:paraId="5B0F38FA" w14:textId="2B503A0C" w:rsidR="00F74EFA" w:rsidRPr="00F74EFA" w:rsidRDefault="00C920CD" w:rsidP="00F74EFA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es-ES"/>
        </w:rPr>
      </w:pPr>
      <w:r w:rsidRPr="00121FEA">
        <w:rPr>
          <w:rFonts w:ascii="Bookman Old Style" w:hAnsi="Bookman Old Style" w:cs="Times New Roman"/>
          <w:sz w:val="24"/>
          <w:szCs w:val="24"/>
          <w:lang w:val="es-419"/>
        </w:rPr>
        <w:t>Inversiones Tulipan, LLC</w:t>
      </w:r>
      <w:r w:rsidRPr="00F74EFA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="00F74EFA" w:rsidRPr="00F74EFA">
        <w:rPr>
          <w:rFonts w:ascii="Bookman Old Style" w:hAnsi="Bookman Old Style"/>
          <w:sz w:val="24"/>
          <w:szCs w:val="24"/>
          <w:lang w:val="es-ES"/>
        </w:rPr>
        <w:t xml:space="preserve">adquirirá todas y cada una de las acciones de Corimon que sean ofrecidas por </w:t>
      </w:r>
      <w:r w:rsidR="00F74EFA">
        <w:rPr>
          <w:rFonts w:ascii="Bookman Old Style" w:hAnsi="Bookman Old Style"/>
          <w:sz w:val="24"/>
          <w:szCs w:val="24"/>
          <w:lang w:val="es-ES"/>
        </w:rPr>
        <w:t>sus</w:t>
      </w:r>
      <w:r w:rsidR="00F74EFA" w:rsidRPr="00F74EFA">
        <w:rPr>
          <w:rFonts w:ascii="Bookman Old Style" w:hAnsi="Bookman Old Style"/>
          <w:sz w:val="24"/>
          <w:szCs w:val="24"/>
          <w:lang w:val="es-ES"/>
        </w:rPr>
        <w:t xml:space="preserve"> accionistas en la Oferta.  En consecuencia, no habrá prorrateo.</w:t>
      </w:r>
    </w:p>
    <w:p w14:paraId="09BD809B" w14:textId="54D26069" w:rsidR="00121FEA" w:rsidRPr="00815C41" w:rsidRDefault="00121FEA" w:rsidP="00815C41">
      <w:pPr>
        <w:pStyle w:val="Prrafodelista"/>
        <w:numPr>
          <w:ilvl w:val="0"/>
          <w:numId w:val="1"/>
        </w:numPr>
        <w:spacing w:beforeAutospacing="1" w:after="0" w:afterAutospacing="1" w:line="240" w:lineRule="auto"/>
        <w:jc w:val="both"/>
        <w:rPr>
          <w:rFonts w:ascii="Bookman Old Style" w:hAnsi="Bookman Old Style" w:cs="Times New Roman"/>
          <w:sz w:val="24"/>
          <w:szCs w:val="24"/>
          <w:lang w:val="es-ES"/>
        </w:rPr>
      </w:pPr>
      <w:r w:rsidRPr="00815C41">
        <w:rPr>
          <w:rFonts w:ascii="Bookman Old Style" w:eastAsia="Times New Roman" w:hAnsi="Bookman Old Style" w:cs="Times New Roman"/>
          <w:color w:val="201F1E"/>
          <w:sz w:val="24"/>
          <w:szCs w:val="24"/>
          <w:lang w:val="es-VE" w:eastAsia="es-VE"/>
        </w:rPr>
        <w:t xml:space="preserve">La Oferta Pública de Adquisición de las Acciones de Corimon, C.A. iniciará el día 3 de mayo de 2021 a las 8:30 a.m., hora de Caracas y se mantendrá vigente durante treinta (30) días hábiles bursátiles, es decir hasta el día xx de xxx de 2021 a la 1:00 pm hora de Caracas. Este plazo </w:t>
      </w:r>
      <w:r w:rsidRPr="00815C41">
        <w:rPr>
          <w:rFonts w:ascii="Bookman Old Style" w:hAnsi="Bookman Old Style" w:cs="Times New Roman"/>
          <w:sz w:val="24"/>
          <w:szCs w:val="24"/>
          <w:lang w:val="es-ES"/>
        </w:rPr>
        <w:t>podrá ser prorrogado, con la previa autorización de la SUNAVAL, hasta por treinta (30) días hábiles bursátiles adicionales</w:t>
      </w:r>
    </w:p>
    <w:p w14:paraId="3F8593EF" w14:textId="4125F390" w:rsidR="00121FEA" w:rsidRPr="00815C41" w:rsidRDefault="00121FEA" w:rsidP="00815C41">
      <w:pPr>
        <w:pStyle w:val="Prrafodelista"/>
        <w:numPr>
          <w:ilvl w:val="0"/>
          <w:numId w:val="1"/>
        </w:numPr>
        <w:jc w:val="both"/>
        <w:rPr>
          <w:rStyle w:val="Hipervnculo"/>
          <w:rFonts w:ascii="Bookman Old Style" w:hAnsi="Bookman Old Style" w:cs="Times New Roman"/>
          <w:sz w:val="24"/>
          <w:szCs w:val="24"/>
          <w:shd w:val="clear" w:color="auto" w:fill="FFFFFF"/>
          <w:lang w:val="es-US"/>
        </w:rPr>
      </w:pPr>
      <w:r w:rsidRPr="00815C41">
        <w:rPr>
          <w:rFonts w:ascii="Bookman Old Style" w:hAnsi="Bookman Old Style" w:cs="Times New Roman"/>
          <w:sz w:val="24"/>
          <w:szCs w:val="24"/>
          <w:lang w:val="es-419"/>
        </w:rPr>
        <w:t>El Coordinador de la Oferta es</w:t>
      </w:r>
      <w:r w:rsidRPr="00815C41">
        <w:rPr>
          <w:rFonts w:ascii="Bookman Old Style" w:hAnsi="Bookman Old Style" w:cs="Times New Roman"/>
          <w:sz w:val="24"/>
          <w:szCs w:val="24"/>
          <w:lang w:val="es-US"/>
        </w:rPr>
        <w:t xml:space="preserve"> </w:t>
      </w:r>
      <w:r w:rsidRPr="00815C41">
        <w:rPr>
          <w:rFonts w:ascii="Bookman Old Style" w:hAnsi="Bookman Old Style" w:cs="Times New Roman"/>
          <w:b/>
          <w:sz w:val="24"/>
          <w:szCs w:val="24"/>
          <w:lang w:val="es-419"/>
        </w:rPr>
        <w:t>Mercantil Merinvest Casa de Bolsa, C.A</w:t>
      </w:r>
      <w:r w:rsidRPr="00815C41">
        <w:rPr>
          <w:rFonts w:ascii="Bookman Old Style" w:hAnsi="Bookman Old Style" w:cs="Times New Roman"/>
          <w:sz w:val="24"/>
          <w:szCs w:val="24"/>
          <w:lang w:val="es-419"/>
        </w:rPr>
        <w:t>.</w:t>
      </w:r>
      <w:r w:rsidRPr="00815C41">
        <w:rPr>
          <w:rFonts w:ascii="Bookman Old Style" w:hAnsi="Bookman Old Style" w:cs="Times New Roman"/>
          <w:b/>
          <w:bCs/>
          <w:sz w:val="24"/>
          <w:szCs w:val="24"/>
          <w:lang w:val="es-419"/>
        </w:rPr>
        <w:t xml:space="preserve"> </w:t>
      </w:r>
      <w:r w:rsidRPr="00815C41">
        <w:rPr>
          <w:rFonts w:ascii="Bookman Old Style" w:hAnsi="Bookman Old Style" w:cs="Times New Roman"/>
          <w:sz w:val="24"/>
          <w:szCs w:val="24"/>
          <w:lang w:val="es-419"/>
        </w:rPr>
        <w:t xml:space="preserve">Dirección: Avenida Andrés Bello, No. 1, Edificio Mercantil, piso 31, Caracas Venezuela. Tel: +58(212)503-2066 y 503-2780. Página web: </w:t>
      </w:r>
      <w:r w:rsidR="00D848F5" w:rsidRPr="00815C41">
        <w:rPr>
          <w:rFonts w:ascii="Bookman Old Style" w:hAnsi="Bookman Old Style" w:cs="Times New Roman"/>
          <w:sz w:val="24"/>
          <w:szCs w:val="24"/>
          <w:lang w:val="es-419"/>
        </w:rPr>
        <w:t>https:</w:t>
      </w:r>
      <w:r w:rsidR="00D848F5" w:rsidRPr="00815C41">
        <w:rPr>
          <w:rFonts w:ascii="Bookman Old Style" w:hAnsi="Bookman Old Style" w:cs="Times New Roman"/>
          <w:sz w:val="24"/>
          <w:szCs w:val="24"/>
          <w:lang w:val="es-ES"/>
        </w:rPr>
        <w:t xml:space="preserve">// </w:t>
      </w:r>
      <w:hyperlink r:id="rId5" w:history="1">
        <w:r w:rsidR="00D848F5" w:rsidRPr="00815C41">
          <w:rPr>
            <w:rStyle w:val="Hipervnculo"/>
            <w:rFonts w:ascii="Bookman Old Style" w:hAnsi="Bookman Old Style" w:cs="Times New Roman"/>
            <w:sz w:val="24"/>
            <w:szCs w:val="24"/>
            <w:lang w:val="es-ES"/>
          </w:rPr>
          <w:t>www.mercantilmerinvest.com</w:t>
        </w:r>
      </w:hyperlink>
      <w:r w:rsidR="00D848F5" w:rsidRPr="00815C41">
        <w:rPr>
          <w:rFonts w:ascii="Bookman Old Style" w:hAnsi="Bookman Old Style" w:cs="Times New Roman"/>
          <w:sz w:val="24"/>
          <w:szCs w:val="24"/>
          <w:lang w:val="es-ES"/>
        </w:rPr>
        <w:t xml:space="preserve">. </w:t>
      </w:r>
      <w:r w:rsidRPr="00815C41">
        <w:rPr>
          <w:rFonts w:ascii="Bookman Old Style" w:hAnsi="Bookman Old Style" w:cs="Times New Roman"/>
          <w:sz w:val="24"/>
          <w:szCs w:val="24"/>
          <w:lang w:val="es-US"/>
        </w:rPr>
        <w:t xml:space="preserve">Correo electrónico: </w:t>
      </w:r>
      <w:hyperlink r:id="rId6" w:history="1">
        <w:r w:rsidRPr="00815C41">
          <w:rPr>
            <w:rStyle w:val="Hipervnculo"/>
            <w:rFonts w:ascii="Bookman Old Style" w:hAnsi="Bookman Old Style" w:cs="Times New Roman"/>
            <w:sz w:val="24"/>
            <w:szCs w:val="24"/>
            <w:shd w:val="clear" w:color="auto" w:fill="FFFFFF"/>
            <w:lang w:val="es-US"/>
          </w:rPr>
          <w:t>ccdeinversion@mercantilmerinvest.com</w:t>
        </w:r>
      </w:hyperlink>
    </w:p>
    <w:p w14:paraId="44D45191" w14:textId="76A226C4" w:rsidR="00D848F5" w:rsidRPr="00815C41" w:rsidRDefault="00121FEA" w:rsidP="00815C41">
      <w:pPr>
        <w:pStyle w:val="Prrafodelista"/>
        <w:numPr>
          <w:ilvl w:val="0"/>
          <w:numId w:val="1"/>
        </w:numPr>
        <w:jc w:val="both"/>
        <w:rPr>
          <w:rFonts w:ascii="Bookman Old Style" w:eastAsia="Times New Roman" w:hAnsi="Bookman Old Style" w:cs="Times New Roman"/>
          <w:color w:val="201F1E"/>
          <w:sz w:val="24"/>
          <w:szCs w:val="24"/>
          <w:lang w:val="es-VE" w:eastAsia="es-VE"/>
        </w:rPr>
      </w:pPr>
      <w:r w:rsidRPr="00815C41">
        <w:rPr>
          <w:rFonts w:ascii="Bookman Old Style" w:eastAsia="Times New Roman" w:hAnsi="Bookman Old Style" w:cs="Times New Roman"/>
          <w:color w:val="201F1E"/>
          <w:sz w:val="24"/>
          <w:szCs w:val="24"/>
          <w:lang w:val="es-VE" w:eastAsia="es-VE"/>
        </w:rPr>
        <w:t xml:space="preserve">La participación en esta oferta se ejecutará a través de la Bolsa de Valores de Caracas, por lo que para la Aceptación de la Oferta debe contactar a su casa de </w:t>
      </w:r>
      <w:r w:rsidR="00486848">
        <w:rPr>
          <w:rFonts w:ascii="Bookman Old Style" w:eastAsia="Times New Roman" w:hAnsi="Bookman Old Style" w:cs="Times New Roman"/>
          <w:color w:val="201F1E"/>
          <w:sz w:val="24"/>
          <w:szCs w:val="24"/>
          <w:lang w:val="es-VE" w:eastAsia="es-VE"/>
        </w:rPr>
        <w:t>b</w:t>
      </w:r>
      <w:r w:rsidR="00D848F5" w:rsidRPr="00815C41">
        <w:rPr>
          <w:rFonts w:ascii="Bookman Old Style" w:eastAsia="Times New Roman" w:hAnsi="Bookman Old Style" w:cs="Times New Roman"/>
          <w:color w:val="201F1E"/>
          <w:sz w:val="24"/>
          <w:szCs w:val="24"/>
          <w:lang w:val="es-VE" w:eastAsia="es-VE"/>
        </w:rPr>
        <w:t>olsa</w:t>
      </w:r>
      <w:r w:rsidRPr="00815C41">
        <w:rPr>
          <w:rFonts w:ascii="Bookman Old Style" w:eastAsia="Times New Roman" w:hAnsi="Bookman Old Style" w:cs="Times New Roman"/>
          <w:color w:val="201F1E"/>
          <w:sz w:val="24"/>
          <w:szCs w:val="24"/>
          <w:lang w:val="es-VE" w:eastAsia="es-VE"/>
        </w:rPr>
        <w:t>, sociedad de corretaje de valores o corredor público de valores</w:t>
      </w:r>
      <w:r w:rsidR="00D848F5" w:rsidRPr="00815C41">
        <w:rPr>
          <w:rFonts w:ascii="Bookman Old Style" w:eastAsia="Times New Roman" w:hAnsi="Bookman Old Style" w:cs="Times New Roman"/>
          <w:color w:val="201F1E"/>
          <w:sz w:val="24"/>
          <w:szCs w:val="24"/>
          <w:lang w:val="es-VE" w:eastAsia="es-VE"/>
        </w:rPr>
        <w:t>,</w:t>
      </w:r>
      <w:r w:rsidRPr="00815C41" w:rsidDel="00BD4413">
        <w:rPr>
          <w:rFonts w:ascii="Bookman Old Style" w:eastAsia="Times New Roman" w:hAnsi="Bookman Old Style" w:cs="Times New Roman"/>
          <w:color w:val="201F1E"/>
          <w:sz w:val="24"/>
          <w:szCs w:val="24"/>
          <w:lang w:val="es-VE" w:eastAsia="es-VE"/>
        </w:rPr>
        <w:t xml:space="preserve"> </w:t>
      </w:r>
      <w:r w:rsidRPr="00815C41">
        <w:rPr>
          <w:rFonts w:ascii="Bookman Old Style" w:eastAsia="Times New Roman" w:hAnsi="Bookman Old Style" w:cs="Times New Roman"/>
          <w:color w:val="201F1E"/>
          <w:sz w:val="24"/>
          <w:szCs w:val="24"/>
          <w:lang w:val="es-VE" w:eastAsia="es-VE"/>
        </w:rPr>
        <w:t xml:space="preserve">autorizado por la Superintendencia Nacional de Valores (SUNAVAL). </w:t>
      </w:r>
    </w:p>
    <w:p w14:paraId="7F468F02" w14:textId="0CDE60B5" w:rsidR="00BA75DD" w:rsidRPr="00815C41" w:rsidRDefault="00121FEA" w:rsidP="00815C41">
      <w:pPr>
        <w:pStyle w:val="Prrafodelista"/>
        <w:numPr>
          <w:ilvl w:val="0"/>
          <w:numId w:val="1"/>
        </w:numPr>
        <w:jc w:val="both"/>
        <w:rPr>
          <w:rFonts w:ascii="Bookman Old Style" w:eastAsia="Times New Roman" w:hAnsi="Bookman Old Style" w:cs="Times New Roman"/>
          <w:color w:val="201F1E"/>
          <w:sz w:val="24"/>
          <w:szCs w:val="24"/>
          <w:lang w:val="es-VE" w:eastAsia="es-VE"/>
        </w:rPr>
      </w:pPr>
      <w:r w:rsidRPr="00815C41">
        <w:rPr>
          <w:rFonts w:ascii="Bookman Old Style" w:eastAsia="Times New Roman" w:hAnsi="Bookman Old Style" w:cs="Times New Roman"/>
          <w:color w:val="201F1E"/>
          <w:sz w:val="24"/>
          <w:szCs w:val="24"/>
          <w:lang w:val="es-VE" w:eastAsia="es-VE"/>
        </w:rPr>
        <w:lastRenderedPageBreak/>
        <w:t xml:space="preserve">La Oferta Pública de Adquisición de las Acciones se encuentra sujeta a los términos y condiciones previstos en el Informe Simplificado, el cual puede consultar en el siguiente link: </w:t>
      </w:r>
      <w:hyperlink r:id="rId7" w:history="1">
        <w:r w:rsidR="00667547" w:rsidRPr="00B8390C">
          <w:rPr>
            <w:rStyle w:val="Hipervnculo"/>
            <w:rFonts w:ascii="Bookman Old Style" w:eastAsia="Times New Roman" w:hAnsi="Bookman Old Style" w:cs="Times New Roman"/>
            <w:sz w:val="24"/>
            <w:szCs w:val="24"/>
            <w:lang w:val="es-VE" w:eastAsia="es-VE"/>
          </w:rPr>
          <w:t>www.corimon.com/informacionparalos</w:t>
        </w:r>
      </w:hyperlink>
      <w:r w:rsidR="00667547">
        <w:rPr>
          <w:rStyle w:val="Hipervnculo"/>
          <w:rFonts w:ascii="Bookman Old Style" w:eastAsia="Times New Roman" w:hAnsi="Bookman Old Style" w:cs="Times New Roman"/>
          <w:sz w:val="24"/>
          <w:szCs w:val="24"/>
          <w:lang w:val="es-VE" w:eastAsia="es-VE"/>
        </w:rPr>
        <w:t>accionistas</w:t>
      </w:r>
    </w:p>
    <w:p w14:paraId="47479316" w14:textId="29B566FD" w:rsidR="00121FEA" w:rsidRDefault="00121FEA" w:rsidP="00121FEA">
      <w:pPr>
        <w:jc w:val="both"/>
        <w:rPr>
          <w:rFonts w:ascii="Bookman Old Style" w:eastAsia="Times New Roman" w:hAnsi="Bookman Old Style" w:cs="Times New Roman"/>
          <w:color w:val="201F1E"/>
          <w:sz w:val="24"/>
          <w:szCs w:val="24"/>
          <w:lang w:val="es-VE" w:eastAsia="es-VE"/>
        </w:rPr>
      </w:pPr>
      <w:r w:rsidRPr="00121FEA">
        <w:rPr>
          <w:rFonts w:ascii="Bookman Old Style" w:eastAsia="Times New Roman" w:hAnsi="Bookman Old Style" w:cs="Times New Roman"/>
          <w:color w:val="201F1E"/>
          <w:sz w:val="24"/>
          <w:szCs w:val="24"/>
          <w:lang w:val="es-VE" w:eastAsia="es-VE"/>
        </w:rPr>
        <w:t xml:space="preserve">Para </w:t>
      </w:r>
      <w:r w:rsidR="00815C41" w:rsidRPr="00121FEA">
        <w:rPr>
          <w:rFonts w:ascii="Bookman Old Style" w:eastAsia="Times New Roman" w:hAnsi="Bookman Old Style" w:cs="Times New Roman"/>
          <w:color w:val="201F1E"/>
          <w:sz w:val="24"/>
          <w:szCs w:val="24"/>
          <w:lang w:val="es-VE" w:eastAsia="es-VE"/>
        </w:rPr>
        <w:t>más</w:t>
      </w:r>
      <w:r w:rsidRPr="00121FEA">
        <w:rPr>
          <w:rFonts w:ascii="Bookman Old Style" w:eastAsia="Times New Roman" w:hAnsi="Bookman Old Style" w:cs="Times New Roman"/>
          <w:color w:val="201F1E"/>
          <w:sz w:val="24"/>
          <w:szCs w:val="24"/>
          <w:lang w:val="es-VE" w:eastAsia="es-VE"/>
        </w:rPr>
        <w:t xml:space="preserve"> información, puede escribirnos al siguiente correo: </w:t>
      </w:r>
      <w:hyperlink r:id="rId8" w:history="1">
        <w:r w:rsidRPr="00121FEA">
          <w:rPr>
            <w:rStyle w:val="Hipervnculo"/>
            <w:rFonts w:ascii="Bookman Old Style" w:eastAsia="Times New Roman" w:hAnsi="Bookman Old Style" w:cs="Times New Roman"/>
            <w:sz w:val="24"/>
            <w:szCs w:val="24"/>
            <w:lang w:val="es-VE" w:eastAsia="es-VE"/>
          </w:rPr>
          <w:t>inversiones_tulipan</w:t>
        </w:r>
        <w:r w:rsidRPr="00121FEA">
          <w:rPr>
            <w:rStyle w:val="Hipervnculo"/>
            <w:rFonts w:ascii="Bookman Old Style" w:eastAsia="Times New Roman" w:hAnsi="Bookman Old Style" w:cs="Times New Roman"/>
            <w:sz w:val="24"/>
            <w:szCs w:val="24"/>
            <w:lang w:val="es-ES" w:eastAsia="es-VE"/>
          </w:rPr>
          <w:t>@corimon.com</w:t>
        </w:r>
      </w:hyperlink>
    </w:p>
    <w:p w14:paraId="2F3CBEA5" w14:textId="5A919997" w:rsidR="00815C41" w:rsidRPr="00121FEA" w:rsidRDefault="00815C41" w:rsidP="00121FEA">
      <w:pPr>
        <w:jc w:val="both"/>
        <w:rPr>
          <w:rFonts w:ascii="Bookman Old Style" w:eastAsia="Times New Roman" w:hAnsi="Bookman Old Style" w:cs="Times New Roman"/>
          <w:color w:val="201F1E"/>
          <w:sz w:val="24"/>
          <w:szCs w:val="24"/>
          <w:lang w:val="es-ES" w:eastAsia="es-VE"/>
        </w:rPr>
      </w:pPr>
      <w:r>
        <w:rPr>
          <w:rFonts w:ascii="Bookman Old Style" w:eastAsia="Times New Roman" w:hAnsi="Bookman Old Style" w:cs="Times New Roman"/>
          <w:color w:val="201F1E"/>
          <w:sz w:val="24"/>
          <w:szCs w:val="24"/>
          <w:lang w:val="es-VE" w:eastAsia="es-VE"/>
        </w:rPr>
        <w:t xml:space="preserve">Caracas, </w:t>
      </w:r>
      <w:r w:rsidR="00A47FFB">
        <w:rPr>
          <w:rFonts w:ascii="Bookman Old Style" w:eastAsia="Times New Roman" w:hAnsi="Bookman Old Style" w:cs="Times New Roman"/>
          <w:color w:val="201F1E"/>
          <w:sz w:val="24"/>
          <w:szCs w:val="24"/>
          <w:lang w:val="es-VE" w:eastAsia="es-VE"/>
        </w:rPr>
        <w:t>30 de abril</w:t>
      </w:r>
      <w:r>
        <w:rPr>
          <w:rFonts w:ascii="Bookman Old Style" w:eastAsia="Times New Roman" w:hAnsi="Bookman Old Style" w:cs="Times New Roman"/>
          <w:color w:val="201F1E"/>
          <w:sz w:val="24"/>
          <w:szCs w:val="24"/>
          <w:lang w:val="es-VE" w:eastAsia="es-VE"/>
        </w:rPr>
        <w:t xml:space="preserve"> de 2021.</w:t>
      </w:r>
    </w:p>
    <w:sectPr w:rsidR="00815C41" w:rsidRPr="00121F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672A4"/>
    <w:multiLevelType w:val="hybridMultilevel"/>
    <w:tmpl w:val="AD5C37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EA"/>
    <w:rsid w:val="000C4A1C"/>
    <w:rsid w:val="00121FEA"/>
    <w:rsid w:val="003F2216"/>
    <w:rsid w:val="00486848"/>
    <w:rsid w:val="004A0CD4"/>
    <w:rsid w:val="0060281A"/>
    <w:rsid w:val="00667547"/>
    <w:rsid w:val="00815C41"/>
    <w:rsid w:val="00944E16"/>
    <w:rsid w:val="00A47FFB"/>
    <w:rsid w:val="00BA75DD"/>
    <w:rsid w:val="00C2327C"/>
    <w:rsid w:val="00C920CD"/>
    <w:rsid w:val="00D848F5"/>
    <w:rsid w:val="00F7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2C62"/>
  <w15:chartTrackingRefBased/>
  <w15:docId w15:val="{5A16AF72-5FEF-478E-90A4-358D9F2A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FEA"/>
    <w:rPr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21F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21FEA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21FE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121FEA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815C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5C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5C41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5C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5C41"/>
    <w:rPr>
      <w:b/>
      <w:bCs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815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rsiones_tulipan@corimo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rimon.com/informacionparal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deinversion@mercantilmerinvest.com" TargetMode="External"/><Relationship Id="rId5" Type="http://schemas.openxmlformats.org/officeDocument/2006/relationships/hyperlink" Target="http://www.mercantilmerinvest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Ibarra</dc:creator>
  <cp:keywords/>
  <dc:description/>
  <cp:lastModifiedBy>Amelia Ibarra</cp:lastModifiedBy>
  <cp:revision>6</cp:revision>
  <dcterms:created xsi:type="dcterms:W3CDTF">2021-04-21T22:46:00Z</dcterms:created>
  <dcterms:modified xsi:type="dcterms:W3CDTF">2021-04-30T17:30:00Z</dcterms:modified>
</cp:coreProperties>
</file>